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5A589649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C85336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81904B6" w:rsidR="006A63A5" w:rsidRDefault="00D84F1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Dąbrowa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2F17CA5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D84F1E">
        <w:rPr>
          <w:rFonts w:ascii="Cambria" w:hAnsi="Cambria" w:cs="Arial"/>
          <w:b/>
          <w:bCs/>
          <w:sz w:val="22"/>
          <w:szCs w:val="22"/>
        </w:rPr>
        <w:t>Leśna 25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D84F1E">
        <w:rPr>
          <w:rFonts w:ascii="Cambria" w:hAnsi="Cambria" w:cs="Arial"/>
          <w:b/>
          <w:bCs/>
          <w:sz w:val="22"/>
          <w:szCs w:val="22"/>
        </w:rPr>
        <w:t>86-131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4F1E">
        <w:rPr>
          <w:rFonts w:ascii="Cambria" w:hAnsi="Cambria" w:cs="Arial"/>
          <w:b/>
          <w:bCs/>
          <w:sz w:val="22"/>
          <w:szCs w:val="22"/>
        </w:rPr>
        <w:t>Jeżewo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964A4E" w14:textId="46281ED4" w:rsidR="00A47F07" w:rsidRDefault="00A47F07" w:rsidP="00A47F07">
      <w:pPr>
        <w:spacing w:before="120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Odpowiadając na ogłoszenie o zamówieniu publicznym</w:t>
      </w:r>
      <w:r>
        <w:rPr>
          <w:rFonts w:ascii="Cambria" w:hAnsi="Cambria" w:cs="Arial"/>
          <w:bCs/>
          <w:sz w:val="22"/>
          <w:szCs w:val="22"/>
        </w:rPr>
        <w:t xml:space="preserve"> prowadzonym w trybie podstawowym bez możliwości negocjacji pn </w:t>
      </w:r>
      <w:r w:rsidRPr="00632DAD">
        <w:rPr>
          <w:rFonts w:ascii="Cambria" w:hAnsi="Cambria" w:cs="Arial"/>
          <w:bCs/>
          <w:sz w:val="22"/>
          <w:szCs w:val="22"/>
        </w:rPr>
        <w:t>„</w:t>
      </w:r>
      <w:r w:rsidR="0094789E" w:rsidRPr="0094789E">
        <w:rPr>
          <w:rFonts w:ascii="Cambria" w:hAnsi="Cambria" w:cs="Arial"/>
          <w:b/>
          <w:bCs/>
          <w:i/>
          <w:sz w:val="22"/>
          <w:szCs w:val="22"/>
        </w:rPr>
        <w:t>Bieżące utrzymanie dróg leśnych na terenie Nadleśnictwa Dąbrowa w roku 2022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 xml:space="preserve">” </w:t>
      </w:r>
      <w:r w:rsidRPr="00632DAD">
        <w:rPr>
          <w:rFonts w:ascii="Cambria" w:hAnsi="Cambria" w:cs="Arial"/>
          <w:bCs/>
          <w:sz w:val="22"/>
          <w:szCs w:val="22"/>
        </w:rPr>
        <w:t xml:space="preserve">nr postępowania: 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ZG.270.2.</w:t>
      </w:r>
      <w:r>
        <w:rPr>
          <w:rFonts w:ascii="Cambria" w:hAnsi="Cambria" w:cs="Arial"/>
          <w:b/>
          <w:bCs/>
          <w:i/>
          <w:sz w:val="22"/>
          <w:szCs w:val="22"/>
        </w:rPr>
        <w:t>1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.202</w:t>
      </w:r>
      <w:r>
        <w:rPr>
          <w:rFonts w:ascii="Cambria" w:hAnsi="Cambria" w:cs="Arial"/>
          <w:b/>
          <w:bCs/>
          <w:i/>
          <w:sz w:val="22"/>
          <w:szCs w:val="22"/>
        </w:rPr>
        <w:t>2</w:t>
      </w:r>
      <w:r w:rsidRPr="00632DAD">
        <w:rPr>
          <w:rFonts w:ascii="Cambria" w:hAnsi="Cambria" w:cs="Arial"/>
          <w:bCs/>
          <w:sz w:val="22"/>
          <w:szCs w:val="22"/>
        </w:rPr>
        <w:t xml:space="preserve"> składamy niniejszym ofertę na </w:t>
      </w:r>
    </w:p>
    <w:p w14:paraId="45AD7A09" w14:textId="6CF2ABF0" w:rsidR="00A47F07" w:rsidRPr="00632DAD" w:rsidRDefault="00A47F07" w:rsidP="00A47F0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E4203D">
        <w:rPr>
          <w:rFonts w:ascii="Cambria" w:hAnsi="Cambria" w:cs="Arial"/>
          <w:b/>
          <w:bCs/>
          <w:sz w:val="22"/>
          <w:szCs w:val="22"/>
        </w:rPr>
        <w:t xml:space="preserve">NR 1 – Równanie i </w:t>
      </w:r>
      <w:r w:rsidR="0094789E">
        <w:rPr>
          <w:rFonts w:ascii="Cambria" w:hAnsi="Cambria" w:cs="Arial"/>
          <w:b/>
          <w:bCs/>
          <w:sz w:val="22"/>
          <w:szCs w:val="22"/>
        </w:rPr>
        <w:t>odtworzenie</w:t>
      </w:r>
      <w:r w:rsidR="00E4203D">
        <w:rPr>
          <w:rFonts w:ascii="Cambria" w:hAnsi="Cambria" w:cs="Arial"/>
          <w:b/>
          <w:bCs/>
          <w:sz w:val="22"/>
          <w:szCs w:val="22"/>
        </w:rPr>
        <w:t xml:space="preserve"> dróg leśnych</w:t>
      </w:r>
      <w:r w:rsidRPr="00842CB6">
        <w:rPr>
          <w:rFonts w:ascii="Cambria" w:hAnsi="Cambria" w:cs="Arial"/>
          <w:bCs/>
          <w:sz w:val="22"/>
          <w:szCs w:val="22"/>
        </w:rPr>
        <w:t xml:space="preserve"> </w:t>
      </w:r>
      <w:r w:rsidRPr="00780EF1">
        <w:rPr>
          <w:rFonts w:ascii="Cambria" w:hAnsi="Cambria" w:cs="Arial"/>
          <w:bCs/>
          <w:sz w:val="22"/>
          <w:szCs w:val="22"/>
        </w:rPr>
        <w:t xml:space="preserve">tego </w:t>
      </w:r>
      <w:r w:rsidRPr="00632DAD">
        <w:rPr>
          <w:rFonts w:ascii="Cambria" w:hAnsi="Cambria" w:cs="Arial"/>
          <w:bCs/>
          <w:sz w:val="22"/>
          <w:szCs w:val="22"/>
        </w:rPr>
        <w:t>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66036F2B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</w:t>
      </w:r>
      <w:r w:rsidR="00E4203D">
        <w:rPr>
          <w:rFonts w:ascii="Cambria" w:hAnsi="Cambria" w:cs="Arial"/>
          <w:bCs/>
          <w:sz w:val="22"/>
          <w:szCs w:val="22"/>
        </w:rPr>
        <w:t>t 1 powyżej wynika z poniższego</w:t>
      </w:r>
      <w:r>
        <w:rPr>
          <w:rFonts w:ascii="Cambria" w:hAnsi="Cambria" w:cs="Arial"/>
          <w:bCs/>
          <w:sz w:val="22"/>
          <w:szCs w:val="22"/>
        </w:rPr>
        <w:t xml:space="preserve"> kosztorysu ofertowego i stanowi sumę wartości całkowitych brutt</w:t>
      </w:r>
      <w:r w:rsidR="003F387C">
        <w:rPr>
          <w:rFonts w:ascii="Cambria" w:hAnsi="Cambria" w:cs="Arial"/>
          <w:bCs/>
          <w:sz w:val="22"/>
          <w:szCs w:val="22"/>
        </w:rPr>
        <w:t>o za poszczególne pozycje (czynności oraz materiał</w:t>
      </w:r>
      <w:r>
        <w:rPr>
          <w:rFonts w:ascii="Cambria" w:hAnsi="Cambria" w:cs="Arial"/>
          <w:bCs/>
          <w:sz w:val="22"/>
          <w:szCs w:val="22"/>
        </w:rPr>
        <w:t>)</w:t>
      </w:r>
      <w:r w:rsidR="003F387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tworzące ten Pakiet.</w:t>
      </w:r>
    </w:p>
    <w:p w14:paraId="6D9E69DF" w14:textId="23B3A011" w:rsidR="00E4203D" w:rsidRDefault="00E4203D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9845" w:type="dxa"/>
        <w:tblInd w:w="-289" w:type="dxa"/>
        <w:tblLook w:val="04A0" w:firstRow="1" w:lastRow="0" w:firstColumn="1" w:lastColumn="0" w:noHBand="0" w:noVBand="1"/>
      </w:tblPr>
      <w:tblGrid>
        <w:gridCol w:w="452"/>
        <w:gridCol w:w="2827"/>
        <w:gridCol w:w="1134"/>
        <w:gridCol w:w="1267"/>
        <w:gridCol w:w="1305"/>
        <w:gridCol w:w="822"/>
        <w:gridCol w:w="2038"/>
      </w:tblGrid>
      <w:tr w:rsidR="003872C8" w14:paraId="5FCF543C" w14:textId="557DBFA8" w:rsidTr="003872C8">
        <w:tc>
          <w:tcPr>
            <w:tcW w:w="426" w:type="dxa"/>
            <w:shd w:val="clear" w:color="auto" w:fill="C5E0B3" w:themeFill="accent6" w:themeFillTint="66"/>
          </w:tcPr>
          <w:p w14:paraId="7FA7F0D1" w14:textId="11CBFF90" w:rsidR="003872C8" w:rsidRPr="00DC2695" w:rsidRDefault="003872C8" w:rsidP="00DC2695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836" w:type="dxa"/>
            <w:shd w:val="clear" w:color="auto" w:fill="C5E0B3" w:themeFill="accent6" w:themeFillTint="66"/>
          </w:tcPr>
          <w:p w14:paraId="3E8B159A" w14:textId="4FC625E0" w:rsidR="003872C8" w:rsidRPr="00DC2695" w:rsidRDefault="003872C8" w:rsidP="00DC2695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Czynność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78C87F92" w14:textId="5EC5A12A" w:rsidR="003872C8" w:rsidRPr="00DC2695" w:rsidRDefault="003872C8" w:rsidP="00DC2695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Jednostka miary</w:t>
            </w:r>
          </w:p>
        </w:tc>
        <w:tc>
          <w:tcPr>
            <w:tcW w:w="1269" w:type="dxa"/>
            <w:shd w:val="clear" w:color="auto" w:fill="C5E0B3" w:themeFill="accent6" w:themeFillTint="66"/>
          </w:tcPr>
          <w:p w14:paraId="3ED300F2" w14:textId="2737D063" w:rsidR="003872C8" w:rsidRPr="00DC2695" w:rsidRDefault="003872C8" w:rsidP="00DC2695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310" w:type="dxa"/>
            <w:shd w:val="clear" w:color="auto" w:fill="C5E0B3" w:themeFill="accent6" w:themeFillTint="66"/>
          </w:tcPr>
          <w:p w14:paraId="3FD815F6" w14:textId="298E9FC1" w:rsidR="003872C8" w:rsidRPr="00DC2695" w:rsidRDefault="003872C8" w:rsidP="00DC2695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23" w:type="dxa"/>
            <w:shd w:val="clear" w:color="auto" w:fill="C5E0B3" w:themeFill="accent6" w:themeFillTint="66"/>
          </w:tcPr>
          <w:p w14:paraId="5E37D7D7" w14:textId="1B1728EC" w:rsidR="003872C8" w:rsidRPr="00DC2695" w:rsidRDefault="003872C8" w:rsidP="00DC2695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VAT%</w:t>
            </w:r>
          </w:p>
        </w:tc>
        <w:tc>
          <w:tcPr>
            <w:tcW w:w="2047" w:type="dxa"/>
            <w:shd w:val="clear" w:color="auto" w:fill="C5E0B3" w:themeFill="accent6" w:themeFillTint="66"/>
          </w:tcPr>
          <w:p w14:paraId="542E6C45" w14:textId="1632848D" w:rsidR="003872C8" w:rsidRPr="00DC2695" w:rsidRDefault="003872C8" w:rsidP="00DC2695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3872C8" w14:paraId="40F1B008" w14:textId="13FC748D" w:rsidTr="003872C8">
        <w:tc>
          <w:tcPr>
            <w:tcW w:w="426" w:type="dxa"/>
          </w:tcPr>
          <w:p w14:paraId="53E1CF10" w14:textId="627EA48D" w:rsidR="003872C8" w:rsidRDefault="003872C8" w:rsidP="00DC2695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836" w:type="dxa"/>
          </w:tcPr>
          <w:p w14:paraId="2FDF61C8" w14:textId="68CE7816" w:rsidR="003872C8" w:rsidRDefault="003872C8" w:rsidP="00DC2695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Równanie drogi równiarką</w:t>
            </w:r>
          </w:p>
        </w:tc>
        <w:tc>
          <w:tcPr>
            <w:tcW w:w="1134" w:type="dxa"/>
            <w:vAlign w:val="center"/>
          </w:tcPr>
          <w:p w14:paraId="27B70349" w14:textId="10069676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Km</w:t>
            </w:r>
          </w:p>
        </w:tc>
        <w:tc>
          <w:tcPr>
            <w:tcW w:w="1269" w:type="dxa"/>
            <w:vAlign w:val="center"/>
          </w:tcPr>
          <w:p w14:paraId="3305C1E4" w14:textId="2FB637ED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70,79</w:t>
            </w:r>
          </w:p>
        </w:tc>
        <w:tc>
          <w:tcPr>
            <w:tcW w:w="1310" w:type="dxa"/>
          </w:tcPr>
          <w:p w14:paraId="7EEC0E68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  <w:vMerge w:val="restart"/>
            <w:vAlign w:val="center"/>
          </w:tcPr>
          <w:p w14:paraId="4C57BBA8" w14:textId="25767541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23%</w:t>
            </w:r>
          </w:p>
        </w:tc>
        <w:tc>
          <w:tcPr>
            <w:tcW w:w="2047" w:type="dxa"/>
          </w:tcPr>
          <w:p w14:paraId="571004C3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72C8" w14:paraId="24E0319F" w14:textId="1C9387E1" w:rsidTr="003872C8">
        <w:tc>
          <w:tcPr>
            <w:tcW w:w="426" w:type="dxa"/>
          </w:tcPr>
          <w:p w14:paraId="3966FCF7" w14:textId="7BD7EC4F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836" w:type="dxa"/>
          </w:tcPr>
          <w:p w14:paraId="12FAED50" w14:textId="18D1884F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Równanie drogi równiarką z uzupełnieniem pospółką lub kruszywem</w:t>
            </w:r>
          </w:p>
        </w:tc>
        <w:tc>
          <w:tcPr>
            <w:tcW w:w="1134" w:type="dxa"/>
            <w:vAlign w:val="center"/>
          </w:tcPr>
          <w:p w14:paraId="3F6ED7B3" w14:textId="54354912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Km</w:t>
            </w:r>
          </w:p>
        </w:tc>
        <w:tc>
          <w:tcPr>
            <w:tcW w:w="1269" w:type="dxa"/>
            <w:vAlign w:val="center"/>
          </w:tcPr>
          <w:p w14:paraId="1A55CC5D" w14:textId="34230F32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13,85</w:t>
            </w:r>
          </w:p>
        </w:tc>
        <w:tc>
          <w:tcPr>
            <w:tcW w:w="1310" w:type="dxa"/>
          </w:tcPr>
          <w:p w14:paraId="688DD98F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  <w:vMerge/>
          </w:tcPr>
          <w:p w14:paraId="58EFD0E1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47" w:type="dxa"/>
          </w:tcPr>
          <w:p w14:paraId="62D090D0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72C8" w14:paraId="10595BD3" w14:textId="76505FBD" w:rsidTr="003872C8">
        <w:tc>
          <w:tcPr>
            <w:tcW w:w="426" w:type="dxa"/>
          </w:tcPr>
          <w:p w14:paraId="00A27B77" w14:textId="3EDBA9C2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2836" w:type="dxa"/>
          </w:tcPr>
          <w:p w14:paraId="47DC5F1A" w14:textId="3F036766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Praca maszyn -  inne</w:t>
            </w:r>
          </w:p>
        </w:tc>
        <w:tc>
          <w:tcPr>
            <w:tcW w:w="1134" w:type="dxa"/>
            <w:vAlign w:val="center"/>
          </w:tcPr>
          <w:p w14:paraId="6C394714" w14:textId="4EDFEFD6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H</w:t>
            </w:r>
          </w:p>
        </w:tc>
        <w:tc>
          <w:tcPr>
            <w:tcW w:w="1269" w:type="dxa"/>
            <w:vAlign w:val="center"/>
          </w:tcPr>
          <w:p w14:paraId="6C68B3EA" w14:textId="0A891C21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10,00</w:t>
            </w:r>
          </w:p>
        </w:tc>
        <w:tc>
          <w:tcPr>
            <w:tcW w:w="1310" w:type="dxa"/>
          </w:tcPr>
          <w:p w14:paraId="07CAF659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  <w:vMerge/>
          </w:tcPr>
          <w:p w14:paraId="77764507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47" w:type="dxa"/>
          </w:tcPr>
          <w:p w14:paraId="0475D03F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72C8" w14:paraId="0625429D" w14:textId="36C2BAA8" w:rsidTr="003872C8">
        <w:tc>
          <w:tcPr>
            <w:tcW w:w="426" w:type="dxa"/>
          </w:tcPr>
          <w:p w14:paraId="37694593" w14:textId="310857DA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2836" w:type="dxa"/>
          </w:tcPr>
          <w:p w14:paraId="4F245690" w14:textId="54A909FD" w:rsidR="003872C8" w:rsidRDefault="0094789E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Odtworzenie</w:t>
            </w:r>
            <w:r w:rsidR="003872C8">
              <w:rPr>
                <w:rFonts w:ascii="Cambria" w:hAnsi="Cambria" w:cs="Arial"/>
                <w:bCs/>
                <w:sz w:val="22"/>
                <w:szCs w:val="22"/>
              </w:rPr>
              <w:t xml:space="preserve"> dróg tłuczniowych z uzupełnieniem kruszywa</w:t>
            </w:r>
          </w:p>
        </w:tc>
        <w:tc>
          <w:tcPr>
            <w:tcW w:w="1134" w:type="dxa"/>
            <w:vAlign w:val="center"/>
          </w:tcPr>
          <w:p w14:paraId="4019B2E5" w14:textId="0F887351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Km</w:t>
            </w:r>
          </w:p>
        </w:tc>
        <w:tc>
          <w:tcPr>
            <w:tcW w:w="1269" w:type="dxa"/>
            <w:vAlign w:val="center"/>
          </w:tcPr>
          <w:p w14:paraId="34F0DA34" w14:textId="66A9AD6E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5,50</w:t>
            </w:r>
          </w:p>
        </w:tc>
        <w:tc>
          <w:tcPr>
            <w:tcW w:w="1310" w:type="dxa"/>
          </w:tcPr>
          <w:p w14:paraId="16EFBCA8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  <w:vMerge/>
          </w:tcPr>
          <w:p w14:paraId="1A3B4F46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47" w:type="dxa"/>
          </w:tcPr>
          <w:p w14:paraId="677F9A97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72C8" w14:paraId="2D924346" w14:textId="4AC1A49E" w:rsidTr="003872C8">
        <w:tc>
          <w:tcPr>
            <w:tcW w:w="426" w:type="dxa"/>
          </w:tcPr>
          <w:p w14:paraId="566FE0D6" w14:textId="5BEF458D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2836" w:type="dxa"/>
          </w:tcPr>
          <w:p w14:paraId="7457D865" w14:textId="3A89558B" w:rsidR="003872C8" w:rsidRDefault="0094789E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Naprawa główna</w:t>
            </w:r>
            <w:r w:rsidR="003872C8">
              <w:rPr>
                <w:rFonts w:ascii="Cambria" w:hAnsi="Cambria" w:cs="Arial"/>
                <w:bCs/>
                <w:sz w:val="22"/>
                <w:szCs w:val="22"/>
              </w:rPr>
              <w:t xml:space="preserve"> odcinków dróg wraz z materiałem</w:t>
            </w:r>
          </w:p>
        </w:tc>
        <w:tc>
          <w:tcPr>
            <w:tcW w:w="1134" w:type="dxa"/>
            <w:vAlign w:val="center"/>
          </w:tcPr>
          <w:p w14:paraId="69158696" w14:textId="1BC325DB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M</w:t>
            </w:r>
            <w:r w:rsidRPr="00DC2695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14:paraId="79D917E8" w14:textId="0A8E37BB" w:rsidR="003872C8" w:rsidRDefault="003872C8" w:rsidP="00DC269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8295,00</w:t>
            </w:r>
          </w:p>
        </w:tc>
        <w:tc>
          <w:tcPr>
            <w:tcW w:w="1310" w:type="dxa"/>
          </w:tcPr>
          <w:p w14:paraId="1877234F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  <w:vMerge/>
          </w:tcPr>
          <w:p w14:paraId="139BDB27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47" w:type="dxa"/>
          </w:tcPr>
          <w:p w14:paraId="01D52F3F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72C8" w:rsidRPr="00DC2695" w14:paraId="09BC50BB" w14:textId="77777777" w:rsidTr="003872C8">
        <w:tc>
          <w:tcPr>
            <w:tcW w:w="426" w:type="dxa"/>
            <w:shd w:val="clear" w:color="auto" w:fill="C5E0B3" w:themeFill="accent6" w:themeFillTint="66"/>
          </w:tcPr>
          <w:p w14:paraId="3C39DD0B" w14:textId="77777777" w:rsidR="003872C8" w:rsidRDefault="003872C8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C5E0B3" w:themeFill="accent6" w:themeFillTint="66"/>
          </w:tcPr>
          <w:p w14:paraId="6FD6E071" w14:textId="1D115014" w:rsidR="003872C8" w:rsidRPr="00DC2695" w:rsidRDefault="003872C8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M</w:t>
            </w: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ateriał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216D34CE" w14:textId="77777777" w:rsidR="003872C8" w:rsidRPr="00DC2695" w:rsidRDefault="003872C8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Jednostka miary</w:t>
            </w:r>
          </w:p>
        </w:tc>
        <w:tc>
          <w:tcPr>
            <w:tcW w:w="1269" w:type="dxa"/>
            <w:shd w:val="clear" w:color="auto" w:fill="C5E0B3" w:themeFill="accent6" w:themeFillTint="66"/>
          </w:tcPr>
          <w:p w14:paraId="758F9016" w14:textId="77777777" w:rsidR="003872C8" w:rsidRPr="00DC2695" w:rsidRDefault="003872C8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310" w:type="dxa"/>
            <w:shd w:val="clear" w:color="auto" w:fill="C5E0B3" w:themeFill="accent6" w:themeFillTint="66"/>
          </w:tcPr>
          <w:p w14:paraId="1F978040" w14:textId="77777777" w:rsidR="003872C8" w:rsidRPr="00DC2695" w:rsidRDefault="003872C8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23" w:type="dxa"/>
            <w:shd w:val="clear" w:color="auto" w:fill="C5E0B3" w:themeFill="accent6" w:themeFillTint="66"/>
          </w:tcPr>
          <w:p w14:paraId="121FCC3A" w14:textId="77777777" w:rsidR="003872C8" w:rsidRPr="00DC2695" w:rsidRDefault="003872C8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VAT%</w:t>
            </w:r>
          </w:p>
        </w:tc>
        <w:tc>
          <w:tcPr>
            <w:tcW w:w="2047" w:type="dxa"/>
            <w:shd w:val="clear" w:color="auto" w:fill="C5E0B3" w:themeFill="accent6" w:themeFillTint="66"/>
          </w:tcPr>
          <w:p w14:paraId="68EA90A7" w14:textId="77777777" w:rsidR="003872C8" w:rsidRPr="00DC2695" w:rsidRDefault="003872C8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3872C8" w14:paraId="1A64A90C" w14:textId="6A82424D" w:rsidTr="003872C8">
        <w:trPr>
          <w:cantSplit/>
        </w:trPr>
        <w:tc>
          <w:tcPr>
            <w:tcW w:w="426" w:type="dxa"/>
          </w:tcPr>
          <w:p w14:paraId="7841E9AC" w14:textId="38641649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2836" w:type="dxa"/>
          </w:tcPr>
          <w:p w14:paraId="5F2BA966" w14:textId="12E1B74E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Pospółka</w:t>
            </w:r>
          </w:p>
        </w:tc>
        <w:tc>
          <w:tcPr>
            <w:tcW w:w="1134" w:type="dxa"/>
            <w:vAlign w:val="center"/>
          </w:tcPr>
          <w:p w14:paraId="290E8725" w14:textId="7E33B03E" w:rsidR="003872C8" w:rsidRDefault="003872C8" w:rsidP="003F387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Tona</w:t>
            </w:r>
          </w:p>
        </w:tc>
        <w:tc>
          <w:tcPr>
            <w:tcW w:w="1269" w:type="dxa"/>
            <w:vAlign w:val="center"/>
          </w:tcPr>
          <w:p w14:paraId="2D636F28" w14:textId="67322F6F" w:rsidR="003872C8" w:rsidRDefault="003872C8" w:rsidP="003F387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50</w:t>
            </w:r>
          </w:p>
        </w:tc>
        <w:tc>
          <w:tcPr>
            <w:tcW w:w="1310" w:type="dxa"/>
          </w:tcPr>
          <w:p w14:paraId="5AAC2DC4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</w:tcPr>
          <w:p w14:paraId="0E1EABC5" w14:textId="090805E8" w:rsidR="003872C8" w:rsidRDefault="00AC7A41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 </w:t>
            </w:r>
            <w:r w:rsidR="003872C8">
              <w:rPr>
                <w:rFonts w:ascii="Cambria" w:hAnsi="Cambria" w:cs="Arial"/>
                <w:bCs/>
                <w:sz w:val="22"/>
                <w:szCs w:val="22"/>
              </w:rPr>
              <w:t>23%</w:t>
            </w:r>
          </w:p>
        </w:tc>
        <w:tc>
          <w:tcPr>
            <w:tcW w:w="2047" w:type="dxa"/>
          </w:tcPr>
          <w:p w14:paraId="22366994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72C8" w14:paraId="664765DF" w14:textId="77777777" w:rsidTr="003872C8">
        <w:trPr>
          <w:cantSplit/>
        </w:trPr>
        <w:tc>
          <w:tcPr>
            <w:tcW w:w="426" w:type="dxa"/>
          </w:tcPr>
          <w:p w14:paraId="261E0869" w14:textId="6BDF83B1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2836" w:type="dxa"/>
          </w:tcPr>
          <w:p w14:paraId="3BA2AB63" w14:textId="13AE707C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Kruszywo 0-31,5</w:t>
            </w:r>
          </w:p>
        </w:tc>
        <w:tc>
          <w:tcPr>
            <w:tcW w:w="1134" w:type="dxa"/>
            <w:vAlign w:val="center"/>
          </w:tcPr>
          <w:p w14:paraId="6A95D6BE" w14:textId="53AE6275" w:rsidR="003872C8" w:rsidRDefault="003872C8" w:rsidP="003F387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tona</w:t>
            </w:r>
          </w:p>
        </w:tc>
        <w:tc>
          <w:tcPr>
            <w:tcW w:w="1269" w:type="dxa"/>
            <w:vAlign w:val="center"/>
          </w:tcPr>
          <w:p w14:paraId="115C38CD" w14:textId="129090E9" w:rsidR="003872C8" w:rsidRDefault="003872C8" w:rsidP="003F387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100</w:t>
            </w:r>
          </w:p>
        </w:tc>
        <w:tc>
          <w:tcPr>
            <w:tcW w:w="1310" w:type="dxa"/>
          </w:tcPr>
          <w:p w14:paraId="19FBDB07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</w:tcPr>
          <w:p w14:paraId="6E0E6B1D" w14:textId="29573016" w:rsidR="003872C8" w:rsidRDefault="00AC7A41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 </w:t>
            </w:r>
            <w:r w:rsidR="003872C8">
              <w:rPr>
                <w:rFonts w:ascii="Cambria" w:hAnsi="Cambria" w:cs="Arial"/>
                <w:bCs/>
                <w:sz w:val="22"/>
                <w:szCs w:val="22"/>
              </w:rPr>
              <w:t>23%</w:t>
            </w:r>
          </w:p>
        </w:tc>
        <w:tc>
          <w:tcPr>
            <w:tcW w:w="2047" w:type="dxa"/>
          </w:tcPr>
          <w:p w14:paraId="3A3033FE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72C8" w14:paraId="58952EC8" w14:textId="77777777" w:rsidTr="003872C8">
        <w:trPr>
          <w:cantSplit/>
        </w:trPr>
        <w:tc>
          <w:tcPr>
            <w:tcW w:w="426" w:type="dxa"/>
          </w:tcPr>
          <w:p w14:paraId="40214CE8" w14:textId="4BE934A0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6" w:type="dxa"/>
          </w:tcPr>
          <w:p w14:paraId="4B14E92A" w14:textId="494BF8EC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RAZEM (poz.1-7)</w:t>
            </w:r>
          </w:p>
        </w:tc>
        <w:tc>
          <w:tcPr>
            <w:tcW w:w="1134" w:type="dxa"/>
            <w:vAlign w:val="center"/>
          </w:tcPr>
          <w:p w14:paraId="7C41BDE1" w14:textId="5E965966" w:rsidR="003872C8" w:rsidRDefault="003872C8" w:rsidP="003F387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-------</w:t>
            </w:r>
          </w:p>
        </w:tc>
        <w:tc>
          <w:tcPr>
            <w:tcW w:w="1269" w:type="dxa"/>
            <w:vAlign w:val="center"/>
          </w:tcPr>
          <w:p w14:paraId="011E67D7" w14:textId="1C23F207" w:rsidR="003872C8" w:rsidRDefault="003872C8" w:rsidP="003F387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---------</w:t>
            </w:r>
          </w:p>
        </w:tc>
        <w:tc>
          <w:tcPr>
            <w:tcW w:w="1310" w:type="dxa"/>
          </w:tcPr>
          <w:p w14:paraId="06824367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</w:tcPr>
          <w:p w14:paraId="4E6084E9" w14:textId="5148648B" w:rsidR="003872C8" w:rsidRDefault="00AC7A41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 23%</w:t>
            </w:r>
          </w:p>
        </w:tc>
        <w:tc>
          <w:tcPr>
            <w:tcW w:w="2047" w:type="dxa"/>
          </w:tcPr>
          <w:p w14:paraId="67D7B059" w14:textId="77777777" w:rsidR="003872C8" w:rsidRDefault="003872C8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D106DAA" w14:textId="77777777" w:rsidR="00E4203D" w:rsidRDefault="00E4203D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484D68C" w14:textId="1CCE6F06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3872C8">
        <w:rPr>
          <w:rFonts w:ascii="Cambria" w:hAnsi="Cambria" w:cs="Arial"/>
          <w:b/>
          <w:bCs/>
          <w:sz w:val="22"/>
          <w:szCs w:val="22"/>
        </w:rPr>
        <w:t>nie</w:t>
      </w:r>
      <w:r w:rsidR="003872C8">
        <w:rPr>
          <w:rFonts w:ascii="Cambria" w:hAnsi="Cambria" w:cs="Arial"/>
          <w:bCs/>
          <w:sz w:val="22"/>
          <w:szCs w:val="22"/>
        </w:rPr>
        <w:t> </w:t>
      </w:r>
      <w:r w:rsidRPr="00824FBF">
        <w:rPr>
          <w:rFonts w:ascii="Cambria" w:hAnsi="Cambria" w:cs="Arial"/>
          <w:b/>
          <w:sz w:val="22"/>
          <w:szCs w:val="22"/>
        </w:rPr>
        <w:t>będzie</w:t>
      </w:r>
      <w:r w:rsidR="003872C8">
        <w:rPr>
          <w:rFonts w:ascii="Cambria" w:hAnsi="Cambria" w:cs="Arial"/>
          <w:b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/</w:t>
      </w:r>
      <w:r w:rsidR="003872C8">
        <w:rPr>
          <w:rFonts w:ascii="Cambria" w:hAnsi="Cambria" w:cs="Arial"/>
          <w:b/>
          <w:sz w:val="22"/>
          <w:szCs w:val="22"/>
        </w:rPr>
        <w:t xml:space="preserve">  </w:t>
      </w:r>
      <w:r w:rsidRPr="00824FBF">
        <w:rPr>
          <w:rFonts w:ascii="Cambria" w:hAnsi="Cambria" w:cs="Arial"/>
          <w:b/>
          <w:sz w:val="22"/>
          <w:szCs w:val="22"/>
        </w:rPr>
        <w:t>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3F387C">
        <w:tc>
          <w:tcPr>
            <w:tcW w:w="3260" w:type="dxa"/>
            <w:shd w:val="clear" w:color="auto" w:fill="C5E0B3" w:themeFill="accent6" w:themeFillTint="66"/>
            <w:vAlign w:val="center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  <w:shd w:val="clear" w:color="auto" w:fill="C5E0B3" w:themeFill="accent6" w:themeFillTint="66"/>
            <w:vAlign w:val="center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27076C4" w14:textId="77777777" w:rsidR="00951671" w:rsidRDefault="006A63A5" w:rsidP="0095167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Nazwy (firmy) podwykonawców, na których zasoby powołujemy się na zasadach określonych w art. 118 </w:t>
      </w:r>
      <w:r w:rsidR="00951671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PZP, w celu wykazania spełniania warunków udziału w postępowaniu:</w:t>
      </w:r>
    </w:p>
    <w:p w14:paraId="1BBDFB09" w14:textId="64E7A4F9" w:rsidR="006A63A5" w:rsidRDefault="006A63A5" w:rsidP="0095167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2A472D26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951671">
        <w:rPr>
          <w:rFonts w:ascii="Cambria" w:hAnsi="Cambria" w:cs="Arial"/>
          <w:bCs/>
          <w:sz w:val="22"/>
          <w:szCs w:val="22"/>
        </w:rPr>
        <w:t>roboty budowl</w:t>
      </w:r>
      <w:bookmarkStart w:id="0" w:name="_GoBack"/>
      <w:bookmarkEnd w:id="0"/>
      <w:r w:rsidR="00951671">
        <w:rPr>
          <w:rFonts w:ascii="Cambria" w:hAnsi="Cambria" w:cs="Arial"/>
          <w:bCs/>
          <w:sz w:val="22"/>
          <w:szCs w:val="22"/>
        </w:rPr>
        <w:t>ane</w:t>
      </w:r>
      <w:r w:rsidR="00951671" w:rsidRPr="009F3FC8">
        <w:rPr>
          <w:rFonts w:ascii="Cambria" w:hAnsi="Cambria" w:cs="Arial"/>
          <w:bCs/>
          <w:sz w:val="22"/>
          <w:szCs w:val="22"/>
        </w:rPr>
        <w:t xml:space="preserve"> </w:t>
      </w:r>
      <w:r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3F387C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2478A8F0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45D457BB" w14:textId="77777777" w:rsidR="00232D01" w:rsidRDefault="00232D01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1"/>
    <w:bookmarkEnd w:id="2"/>
    <w:p w14:paraId="083CE41E" w14:textId="77777777" w:rsidR="00E92B01" w:rsidRDefault="00E92B01" w:rsidP="00E92B01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Dokument musi być złożony 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w formie elektronicznej i być podpisany kwalifikowanym podpisem elektronicznym,</w:t>
      </w:r>
    </w:p>
    <w:p w14:paraId="23081A75" w14:textId="77777777" w:rsidR="00E92B01" w:rsidRDefault="00E92B01" w:rsidP="00E92B01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lub w postaci elektronicznej  opatrzonej podpisem zaufanym</w:t>
      </w:r>
    </w:p>
    <w:p w14:paraId="08EBBFE4" w14:textId="142278C4" w:rsidR="00E92B01" w:rsidRDefault="00E92B01" w:rsidP="00E92B01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lub podpisem osobistym. </w:t>
      </w:r>
    </w:p>
    <w:p w14:paraId="097FC069" w14:textId="1E008AF6" w:rsidR="00E92B01" w:rsidRDefault="00E92B01" w:rsidP="00E92B01">
      <w:pPr>
        <w:rPr>
          <w:rFonts w:ascii="Cambria" w:hAnsi="Cambria" w:cs="Arial"/>
          <w:bCs/>
          <w:i/>
        </w:rPr>
      </w:pPr>
    </w:p>
    <w:p w14:paraId="15DFC009" w14:textId="77777777" w:rsidR="00E92B01" w:rsidRDefault="00E92B01" w:rsidP="00E92B01">
      <w:pPr>
        <w:rPr>
          <w:rFonts w:ascii="Cambria" w:hAnsi="Cambria" w:cs="Arial"/>
          <w:bCs/>
        </w:rPr>
      </w:pPr>
    </w:p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DC269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2DC6E" w14:textId="77777777" w:rsidR="00AC5924" w:rsidRDefault="00AC5924">
      <w:r>
        <w:separator/>
      </w:r>
    </w:p>
  </w:endnote>
  <w:endnote w:type="continuationSeparator" w:id="0">
    <w:p w14:paraId="31EA8866" w14:textId="77777777" w:rsidR="00AC5924" w:rsidRDefault="00AC5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1DA0C66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71F9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190BEC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71F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31F62" w14:textId="77777777" w:rsidR="00AC5924" w:rsidRDefault="00AC5924">
      <w:r>
        <w:separator/>
      </w:r>
    </w:p>
  </w:footnote>
  <w:footnote w:type="continuationSeparator" w:id="0">
    <w:p w14:paraId="2BBD9D63" w14:textId="77777777" w:rsidR="00AC5924" w:rsidRDefault="00AC5924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98A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2D01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980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2C8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87C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FCF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7E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2C60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89E"/>
    <w:rsid w:val="00947A03"/>
    <w:rsid w:val="00947AEF"/>
    <w:rsid w:val="009502FE"/>
    <w:rsid w:val="00950C1A"/>
    <w:rsid w:val="00951095"/>
    <w:rsid w:val="009511CF"/>
    <w:rsid w:val="00951671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5D1F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47F07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1F9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5924"/>
    <w:rsid w:val="00AC7A41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879FE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36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4F1E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46"/>
    <w:rsid w:val="00DB50D3"/>
    <w:rsid w:val="00DB55B1"/>
    <w:rsid w:val="00DB5952"/>
    <w:rsid w:val="00DB69A4"/>
    <w:rsid w:val="00DC1316"/>
    <w:rsid w:val="00DC2695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841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03D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B01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A6D"/>
    <w:rsid w:val="00F95E2E"/>
    <w:rsid w:val="00F965F1"/>
    <w:rsid w:val="00F97E6E"/>
    <w:rsid w:val="00FA0C96"/>
    <w:rsid w:val="00FA107F"/>
    <w:rsid w:val="00FA2074"/>
    <w:rsid w:val="00FA4A24"/>
    <w:rsid w:val="00FA6527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052C53C6-F153-4DBC-BF4C-C51B0448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1204 N.Dąbrowa Kamil Zasadowski</cp:lastModifiedBy>
  <cp:revision>2</cp:revision>
  <cp:lastPrinted>2017-05-23T10:32:00Z</cp:lastPrinted>
  <dcterms:created xsi:type="dcterms:W3CDTF">2022-05-10T10:48:00Z</dcterms:created>
  <dcterms:modified xsi:type="dcterms:W3CDTF">2022-05-10T10:48:00Z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